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C0647" w14:textId="77777777" w:rsidR="004469A9" w:rsidRDefault="006803A1">
      <w:pPr>
        <w:pStyle w:val="Normal1"/>
        <w:jc w:val="center"/>
        <w:rPr>
          <w:b/>
          <w:sz w:val="40"/>
          <w:szCs w:val="40"/>
        </w:rPr>
      </w:pPr>
      <w:r>
        <w:rPr>
          <w:noProof/>
          <w:lang w:val="es-ES"/>
        </w:rPr>
        <w:drawing>
          <wp:anchor distT="114300" distB="114300" distL="114300" distR="114300" simplePos="0" relativeHeight="251658240" behindDoc="0" locked="0" layoutInCell="1" hidden="0" allowOverlap="1" wp14:anchorId="3B72B8EF" wp14:editId="3B2D6F7B">
            <wp:simplePos x="0" y="0"/>
            <wp:positionH relativeFrom="column">
              <wp:posOffset>3638550</wp:posOffset>
            </wp:positionH>
            <wp:positionV relativeFrom="paragraph">
              <wp:posOffset>266700</wp:posOffset>
            </wp:positionV>
            <wp:extent cx="1100138" cy="110013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00138" cy="1100138"/>
                    </a:xfrm>
                    <a:prstGeom prst="rect">
                      <a:avLst/>
                    </a:prstGeom>
                    <a:ln/>
                  </pic:spPr>
                </pic:pic>
              </a:graphicData>
            </a:graphic>
          </wp:anchor>
        </w:drawing>
      </w:r>
    </w:p>
    <w:p w14:paraId="1C599CA6" w14:textId="77777777" w:rsidR="004469A9" w:rsidRDefault="004469A9">
      <w:pPr>
        <w:pStyle w:val="Normal1"/>
        <w:jc w:val="center"/>
        <w:rPr>
          <w:i/>
          <w:sz w:val="24"/>
          <w:szCs w:val="24"/>
          <w:u w:val="single"/>
        </w:rPr>
      </w:pPr>
    </w:p>
    <w:p w14:paraId="34DB5164" w14:textId="77777777" w:rsidR="004469A9" w:rsidRDefault="006803A1">
      <w:pPr>
        <w:pStyle w:val="Normal1"/>
        <w:jc w:val="center"/>
        <w:rPr>
          <w:i/>
          <w:sz w:val="24"/>
          <w:szCs w:val="24"/>
          <w:u w:val="single"/>
        </w:rPr>
      </w:pPr>
      <w:r>
        <w:rPr>
          <w:noProof/>
          <w:sz w:val="40"/>
          <w:szCs w:val="40"/>
          <w:lang w:val="es-ES"/>
        </w:rPr>
        <w:drawing>
          <wp:inline distT="114300" distB="114300" distL="114300" distR="114300" wp14:anchorId="591AA689" wp14:editId="6E73C257">
            <wp:extent cx="1905000" cy="5619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905000" cy="561975"/>
                    </a:xfrm>
                    <a:prstGeom prst="rect">
                      <a:avLst/>
                    </a:prstGeom>
                    <a:ln/>
                  </pic:spPr>
                </pic:pic>
              </a:graphicData>
            </a:graphic>
          </wp:inline>
        </w:drawing>
      </w:r>
    </w:p>
    <w:p w14:paraId="5CCE2EEF" w14:textId="77777777" w:rsidR="004469A9" w:rsidRDefault="004469A9">
      <w:pPr>
        <w:pStyle w:val="Normal1"/>
        <w:jc w:val="center"/>
        <w:rPr>
          <w:i/>
          <w:sz w:val="24"/>
          <w:szCs w:val="24"/>
          <w:u w:val="single"/>
        </w:rPr>
      </w:pPr>
    </w:p>
    <w:p w14:paraId="6CEB7D35" w14:textId="77777777" w:rsidR="004469A9" w:rsidRDefault="004469A9">
      <w:pPr>
        <w:pStyle w:val="Normal1"/>
        <w:jc w:val="center"/>
        <w:rPr>
          <w:i/>
          <w:sz w:val="24"/>
          <w:szCs w:val="24"/>
          <w:u w:val="single"/>
        </w:rPr>
      </w:pPr>
    </w:p>
    <w:p w14:paraId="212F5A29" w14:textId="77777777" w:rsidR="004469A9" w:rsidRDefault="004469A9">
      <w:pPr>
        <w:pStyle w:val="Normal1"/>
        <w:jc w:val="center"/>
        <w:rPr>
          <w:i/>
          <w:sz w:val="24"/>
          <w:szCs w:val="24"/>
          <w:u w:val="single"/>
        </w:rPr>
      </w:pPr>
    </w:p>
    <w:p w14:paraId="30A28CC5" w14:textId="77777777" w:rsidR="004469A9" w:rsidRDefault="006803A1">
      <w:pPr>
        <w:pStyle w:val="Normal1"/>
        <w:jc w:val="center"/>
        <w:rPr>
          <w:i/>
          <w:sz w:val="24"/>
          <w:szCs w:val="24"/>
          <w:u w:val="single"/>
        </w:rPr>
      </w:pPr>
      <w:r>
        <w:rPr>
          <w:i/>
          <w:sz w:val="24"/>
          <w:szCs w:val="24"/>
          <w:u w:val="single"/>
        </w:rPr>
        <w:t>Luchando contra el desperdicio de alimentos</w:t>
      </w:r>
    </w:p>
    <w:p w14:paraId="66FF2C0B" w14:textId="2FEE2E81" w:rsidR="004469A9" w:rsidRDefault="006803A1">
      <w:pPr>
        <w:pStyle w:val="Normal1"/>
        <w:jc w:val="center"/>
        <w:rPr>
          <w:b/>
          <w:sz w:val="36"/>
          <w:szCs w:val="36"/>
        </w:rPr>
      </w:pPr>
      <w:r>
        <w:rPr>
          <w:b/>
          <w:sz w:val="36"/>
          <w:szCs w:val="36"/>
        </w:rPr>
        <w:t>Areas ya ha evitado el desperdicio de más de 2</w:t>
      </w:r>
      <w:r w:rsidR="00BB3C3F">
        <w:rPr>
          <w:b/>
          <w:sz w:val="36"/>
          <w:szCs w:val="36"/>
        </w:rPr>
        <w:t>.</w:t>
      </w:r>
      <w:r>
        <w:rPr>
          <w:b/>
          <w:sz w:val="36"/>
          <w:szCs w:val="36"/>
        </w:rPr>
        <w:t xml:space="preserve">500 packs de comida gracias a la app </w:t>
      </w:r>
      <w:proofErr w:type="spellStart"/>
      <w:r>
        <w:rPr>
          <w:b/>
          <w:sz w:val="36"/>
          <w:szCs w:val="36"/>
        </w:rPr>
        <w:t>Too</w:t>
      </w:r>
      <w:proofErr w:type="spellEnd"/>
      <w:r>
        <w:rPr>
          <w:b/>
          <w:sz w:val="36"/>
          <w:szCs w:val="36"/>
        </w:rPr>
        <w:t xml:space="preserve"> </w:t>
      </w:r>
      <w:proofErr w:type="spellStart"/>
      <w:r>
        <w:rPr>
          <w:b/>
          <w:sz w:val="36"/>
          <w:szCs w:val="36"/>
        </w:rPr>
        <w:t>Good</w:t>
      </w:r>
      <w:proofErr w:type="spellEnd"/>
      <w:r>
        <w:rPr>
          <w:b/>
          <w:sz w:val="36"/>
          <w:szCs w:val="36"/>
        </w:rPr>
        <w:t xml:space="preserve"> To </w:t>
      </w:r>
      <w:proofErr w:type="spellStart"/>
      <w:r>
        <w:rPr>
          <w:b/>
          <w:sz w:val="36"/>
          <w:szCs w:val="36"/>
        </w:rPr>
        <w:t>Go</w:t>
      </w:r>
      <w:proofErr w:type="spellEnd"/>
    </w:p>
    <w:p w14:paraId="5F7AD783" w14:textId="77777777" w:rsidR="004C552C" w:rsidRDefault="004C552C">
      <w:pPr>
        <w:pStyle w:val="Normal1"/>
        <w:jc w:val="center"/>
        <w:rPr>
          <w:b/>
          <w:sz w:val="36"/>
          <w:szCs w:val="36"/>
        </w:rPr>
      </w:pPr>
    </w:p>
    <w:p w14:paraId="664990F6" w14:textId="77626897" w:rsidR="004469A9" w:rsidRDefault="006803A1">
      <w:pPr>
        <w:pStyle w:val="Normal1"/>
        <w:numPr>
          <w:ilvl w:val="0"/>
          <w:numId w:val="1"/>
        </w:numPr>
        <w:jc w:val="both"/>
      </w:pPr>
      <w:r>
        <w:t xml:space="preserve">Areas ya ha implementado la aplicación </w:t>
      </w:r>
      <w:proofErr w:type="spellStart"/>
      <w:r>
        <w:t>Too</w:t>
      </w:r>
      <w:proofErr w:type="spellEnd"/>
      <w:r>
        <w:t xml:space="preserve"> </w:t>
      </w:r>
      <w:proofErr w:type="spellStart"/>
      <w:r>
        <w:t>Good</w:t>
      </w:r>
      <w:proofErr w:type="spellEnd"/>
      <w:r>
        <w:t xml:space="preserve"> To </w:t>
      </w:r>
      <w:proofErr w:type="spellStart"/>
      <w:r>
        <w:t>Go</w:t>
      </w:r>
      <w:proofErr w:type="spellEnd"/>
      <w:r>
        <w:t xml:space="preserve"> en 10 de sus establecimientos con el objetivo de darle una segunda oportunidad a su excedente diario antes de desperdiciarlo.</w:t>
      </w:r>
    </w:p>
    <w:p w14:paraId="2F4B2DF2" w14:textId="1553653D" w:rsidR="004469A9" w:rsidRDefault="006803A1">
      <w:pPr>
        <w:pStyle w:val="Normal1"/>
        <w:numPr>
          <w:ilvl w:val="0"/>
          <w:numId w:val="1"/>
        </w:numPr>
        <w:jc w:val="both"/>
      </w:pPr>
      <w:r>
        <w:t>Gracias a los packs salvados hasta la fecha, Areas ha evitado la emisión de 7</w:t>
      </w:r>
      <w:r w:rsidR="00980F1A">
        <w:t>.</w:t>
      </w:r>
      <w:r>
        <w:t>000 kilos de CO2</w:t>
      </w:r>
      <w:r w:rsidR="006111A5">
        <w:t xml:space="preserve"> equivalente</w:t>
      </w:r>
      <w:r>
        <w:t>.</w:t>
      </w:r>
    </w:p>
    <w:p w14:paraId="722E6B10" w14:textId="77777777" w:rsidR="004469A9" w:rsidRDefault="006803A1">
      <w:pPr>
        <w:pStyle w:val="Normal1"/>
        <w:numPr>
          <w:ilvl w:val="0"/>
          <w:numId w:val="1"/>
        </w:numPr>
        <w:jc w:val="both"/>
      </w:pPr>
      <w:r>
        <w:t>Reducir a la mitad el desperdicio de alimentos a nivel global en 2030 es uno de los Objetivos de Desarrollo Sostenible marcados por la ONU.</w:t>
      </w:r>
    </w:p>
    <w:p w14:paraId="79CE2FF5" w14:textId="77777777" w:rsidR="004469A9" w:rsidRDefault="004469A9">
      <w:pPr>
        <w:pStyle w:val="Normal1"/>
        <w:ind w:left="720"/>
        <w:jc w:val="both"/>
      </w:pPr>
    </w:p>
    <w:p w14:paraId="7612C09D" w14:textId="4C9225E1" w:rsidR="004469A9" w:rsidRDefault="00945B91">
      <w:pPr>
        <w:pStyle w:val="Normal1"/>
        <w:jc w:val="both"/>
        <w:rPr>
          <w:b/>
        </w:rPr>
      </w:pPr>
      <w:r>
        <w:rPr>
          <w:b/>
        </w:rPr>
        <w:t>Barcelona</w:t>
      </w:r>
      <w:r w:rsidR="006803A1">
        <w:rPr>
          <w:b/>
        </w:rPr>
        <w:t xml:space="preserve">, </w:t>
      </w:r>
      <w:r w:rsidR="006F477A" w:rsidRPr="006F477A">
        <w:rPr>
          <w:b/>
        </w:rPr>
        <w:t>15</w:t>
      </w:r>
      <w:r w:rsidR="006803A1">
        <w:rPr>
          <w:b/>
        </w:rPr>
        <w:t xml:space="preserve"> de enero de 2020. </w:t>
      </w:r>
      <w:r w:rsidR="006803A1">
        <w:t>El desperdicio de alimentos se ha convertido en un problema grave en la sociedad actual. Cada año 1.300 millones de toneladas de comida terminan en la basura en todo el mundo y esto, además de ser un problema económico y social, tiene también su impacto sobre el medioambiente ya que el desp</w:t>
      </w:r>
      <w:r w:rsidR="00BB3C3F">
        <w:t>erdicio</w:t>
      </w:r>
      <w:r w:rsidR="006803A1">
        <w:t xml:space="preserve"> de comida es responsable de hasta el 10% de las emisiones </w:t>
      </w:r>
      <w:bookmarkStart w:id="0" w:name="_GoBack"/>
      <w:bookmarkEnd w:id="0"/>
      <w:r w:rsidR="006803A1">
        <w:t>de gases de efecto invernadero.</w:t>
      </w:r>
      <w:r w:rsidR="006803A1">
        <w:rPr>
          <w:b/>
        </w:rPr>
        <w:t xml:space="preserve"> </w:t>
      </w:r>
    </w:p>
    <w:p w14:paraId="4874358E" w14:textId="77777777" w:rsidR="004469A9" w:rsidRDefault="004469A9">
      <w:pPr>
        <w:pStyle w:val="Normal1"/>
        <w:jc w:val="both"/>
        <w:rPr>
          <w:b/>
        </w:rPr>
      </w:pPr>
    </w:p>
    <w:p w14:paraId="2D375F6E" w14:textId="42423A33" w:rsidR="004469A9" w:rsidRDefault="00980F1A">
      <w:pPr>
        <w:pStyle w:val="Normal1"/>
        <w:jc w:val="both"/>
      </w:pPr>
      <w:r>
        <w:t xml:space="preserve">A nivel global, uno de los Objetivos de Desarrollo Sostenible (ODS) marcados por la ONU es reducir el desperdicio de alimentos a la mitad para 2030. </w:t>
      </w:r>
      <w:r w:rsidR="006803A1">
        <w:t xml:space="preserve">Por ello, y dentro del marco de su estrategia de sostenibilidad, Areas ha querido sumarse a la lucha contra el </w:t>
      </w:r>
      <w:r w:rsidR="006E0DEA">
        <w:t>desp</w:t>
      </w:r>
      <w:r w:rsidR="00BB3C3F">
        <w:t>erdicio</w:t>
      </w:r>
      <w:r w:rsidR="006E0DEA">
        <w:t xml:space="preserve"> </w:t>
      </w:r>
      <w:r w:rsidR="006803A1">
        <w:t xml:space="preserve">de </w:t>
      </w:r>
      <w:r w:rsidR="006E0DEA">
        <w:t xml:space="preserve">comida a través de la app </w:t>
      </w:r>
      <w:proofErr w:type="spellStart"/>
      <w:r w:rsidR="006803A1">
        <w:t>Too</w:t>
      </w:r>
      <w:proofErr w:type="spellEnd"/>
      <w:r w:rsidR="006803A1">
        <w:t xml:space="preserve"> </w:t>
      </w:r>
      <w:proofErr w:type="spellStart"/>
      <w:r w:rsidR="006803A1">
        <w:t>Good</w:t>
      </w:r>
      <w:proofErr w:type="spellEnd"/>
      <w:r w:rsidR="006803A1">
        <w:t xml:space="preserve"> To </w:t>
      </w:r>
      <w:proofErr w:type="spellStart"/>
      <w:r w:rsidR="006803A1">
        <w:t>Go</w:t>
      </w:r>
      <w:proofErr w:type="spellEnd"/>
      <w:r w:rsidR="00B230AA">
        <w:t>,</w:t>
      </w:r>
      <w:r w:rsidR="006803A1">
        <w:t xml:space="preserve"> gracias a la cual ha logrado salvar más de 2</w:t>
      </w:r>
      <w:r w:rsidR="006E0DEA">
        <w:t>.</w:t>
      </w:r>
      <w:r w:rsidR="006803A1">
        <w:t xml:space="preserve">500 packs de comida. </w:t>
      </w:r>
    </w:p>
    <w:p w14:paraId="4054C671" w14:textId="77777777" w:rsidR="004469A9" w:rsidRDefault="004469A9">
      <w:pPr>
        <w:pStyle w:val="Normal1"/>
        <w:jc w:val="both"/>
      </w:pPr>
    </w:p>
    <w:p w14:paraId="0F4DC1D5" w14:textId="1A8F86B6" w:rsidR="004469A9" w:rsidRDefault="006803A1">
      <w:pPr>
        <w:pStyle w:val="Normal1"/>
        <w:jc w:val="both"/>
      </w:pPr>
      <w:r>
        <w:t xml:space="preserve">De esta manera, </w:t>
      </w:r>
      <w:r w:rsidR="006E0DEA">
        <w:t xml:space="preserve">desde el pasado mes de agosto, </w:t>
      </w:r>
      <w:r>
        <w:t>Areas está dando una segunda oportunidad al excedente diario que tiene en sus establecimientos</w:t>
      </w:r>
      <w:r w:rsidR="006E0DEA">
        <w:t>,</w:t>
      </w:r>
      <w:r>
        <w:t xml:space="preserve"> evitando que comida que está en buen estado termine en la basura al final del día. La </w:t>
      </w:r>
      <w:r w:rsidR="00237A10">
        <w:t>compañía</w:t>
      </w:r>
      <w:r w:rsidR="006E0DEA">
        <w:t xml:space="preserve">, líder en </w:t>
      </w:r>
      <w:proofErr w:type="spellStart"/>
      <w:r w:rsidR="006E0DEA">
        <w:t>Food&amp;Beverage</w:t>
      </w:r>
      <w:proofErr w:type="spellEnd"/>
      <w:r w:rsidR="006E0DEA">
        <w:t xml:space="preserve"> y </w:t>
      </w:r>
      <w:proofErr w:type="spellStart"/>
      <w:r w:rsidR="006E0DEA">
        <w:t>Travel</w:t>
      </w:r>
      <w:proofErr w:type="spellEnd"/>
      <w:r w:rsidR="006E0DEA">
        <w:t xml:space="preserve"> </w:t>
      </w:r>
      <w:proofErr w:type="spellStart"/>
      <w:r w:rsidR="006E0DEA">
        <w:t>Retail</w:t>
      </w:r>
      <w:proofErr w:type="spellEnd"/>
      <w:r w:rsidR="006E0DEA">
        <w:t>,</w:t>
      </w:r>
      <w:r>
        <w:t xml:space="preserve"> demuestra así su compromiso con los ODS poniendo en marcha prácticas más responsables y sostenibles que permit</w:t>
      </w:r>
      <w:r w:rsidR="000D6CC6">
        <w:t>e</w:t>
      </w:r>
      <w:r>
        <w:t>n optimizar la gestión de los alimentos y minimizar su impacto medioambiental</w:t>
      </w:r>
      <w:r w:rsidR="000D6CC6">
        <w:t>. G</w:t>
      </w:r>
      <w:r>
        <w:t xml:space="preserve">racias al volumen de packs salvados hasta la fecha con </w:t>
      </w:r>
      <w:proofErr w:type="spellStart"/>
      <w:r>
        <w:t>Too</w:t>
      </w:r>
      <w:proofErr w:type="spellEnd"/>
      <w:r>
        <w:t xml:space="preserve"> </w:t>
      </w:r>
      <w:proofErr w:type="spellStart"/>
      <w:r>
        <w:t>Good</w:t>
      </w:r>
      <w:proofErr w:type="spellEnd"/>
      <w:r>
        <w:t xml:space="preserve"> To </w:t>
      </w:r>
      <w:proofErr w:type="spellStart"/>
      <w:r>
        <w:t>Go</w:t>
      </w:r>
      <w:proofErr w:type="spellEnd"/>
      <w:r>
        <w:t xml:space="preserve"> no solo </w:t>
      </w:r>
      <w:r w:rsidR="000D6CC6">
        <w:t xml:space="preserve">se ha reducido </w:t>
      </w:r>
      <w:r>
        <w:t xml:space="preserve">el desperdicio de </w:t>
      </w:r>
      <w:r w:rsidR="00BB3C3F">
        <w:t>comida,</w:t>
      </w:r>
      <w:r>
        <w:t xml:space="preserve"> sino que además </w:t>
      </w:r>
      <w:r w:rsidR="000D6CC6">
        <w:t xml:space="preserve">se ha </w:t>
      </w:r>
      <w:r>
        <w:t>conseguido evitar la emisión de más de 7000 kilos de CO2 equivalente, es decir, lo mismo que emitiría un coche tras 270 horas de conducción ininterrumpida.</w:t>
      </w:r>
    </w:p>
    <w:p w14:paraId="3511C79F" w14:textId="77777777" w:rsidR="004469A9" w:rsidRDefault="004469A9">
      <w:pPr>
        <w:pStyle w:val="Normal1"/>
        <w:jc w:val="both"/>
      </w:pPr>
    </w:p>
    <w:p w14:paraId="0623DDEE" w14:textId="6C4B099F" w:rsidR="004469A9" w:rsidRDefault="006803A1">
      <w:pPr>
        <w:pStyle w:val="Normal1"/>
        <w:jc w:val="both"/>
      </w:pPr>
      <w:proofErr w:type="spellStart"/>
      <w:r>
        <w:lastRenderedPageBreak/>
        <w:t>Too</w:t>
      </w:r>
      <w:proofErr w:type="spellEnd"/>
      <w:r>
        <w:t xml:space="preserve"> </w:t>
      </w:r>
      <w:proofErr w:type="spellStart"/>
      <w:r>
        <w:t>Good</w:t>
      </w:r>
      <w:proofErr w:type="spellEnd"/>
      <w:r>
        <w:t xml:space="preserve"> To </w:t>
      </w:r>
      <w:proofErr w:type="spellStart"/>
      <w:r>
        <w:t>Go</w:t>
      </w:r>
      <w:proofErr w:type="spellEnd"/>
      <w:r>
        <w:t xml:space="preserve"> es una aplicación para móviles a través de la cual restaurantes, fruterías, supermercados, panaderías</w:t>
      </w:r>
      <w:r w:rsidR="00552E1C">
        <w:t xml:space="preserve"> y</w:t>
      </w:r>
      <w:r>
        <w:t xml:space="preserve"> hoteles, entre otros establecimientos</w:t>
      </w:r>
      <w:r w:rsidR="00552E1C">
        <w:t>,</w:t>
      </w:r>
      <w:r>
        <w:t xml:space="preserve"> pueden vender la comida que </w:t>
      </w:r>
      <w:r w:rsidR="00D0244C">
        <w:t>no han vendido</w:t>
      </w:r>
      <w:r>
        <w:t xml:space="preserve"> al final del día y los usuarios pueden </w:t>
      </w:r>
      <w:r w:rsidR="006111A5">
        <w:t>‘</w:t>
      </w:r>
      <w:r>
        <w:t>salvar</w:t>
      </w:r>
      <w:r w:rsidR="006111A5">
        <w:t>’</w:t>
      </w:r>
      <w:r>
        <w:t xml:space="preserve"> packs con </w:t>
      </w:r>
      <w:r w:rsidR="006111A5">
        <w:t xml:space="preserve">dicha </w:t>
      </w:r>
      <w:r>
        <w:t>comida a precio reducido para que no sea desperdiciada.</w:t>
      </w:r>
    </w:p>
    <w:p w14:paraId="1C0A0069" w14:textId="7FD452CB" w:rsidR="006111A5" w:rsidRDefault="006111A5">
      <w:pPr>
        <w:pStyle w:val="Normal1"/>
        <w:jc w:val="both"/>
      </w:pPr>
    </w:p>
    <w:p w14:paraId="46BE8BA5" w14:textId="56196FD5" w:rsidR="006111A5" w:rsidRDefault="006111A5">
      <w:pPr>
        <w:pStyle w:val="Normal1"/>
        <w:jc w:val="both"/>
      </w:pPr>
      <w:r>
        <w:t>Actualmente, Areas ya ha implementado la aplicación en 10 de sus locales, en los que a diario se pueden adquirir packs entre 2,99 y 4,99 euros. Dichos packs están valorados entre 9 y 15€ e incluyen una amplia variedad de los productos que cada día ofrecen a sus clientes y que no han sido vendidos en los establecimientos antes de la hora de cierre, pero que están en perfecto estado para su consumo.</w:t>
      </w:r>
    </w:p>
    <w:p w14:paraId="0D3B174A" w14:textId="55947FBD" w:rsidR="00552E1C" w:rsidRDefault="00552E1C">
      <w:pPr>
        <w:pStyle w:val="Normal1"/>
        <w:jc w:val="both"/>
      </w:pPr>
    </w:p>
    <w:p w14:paraId="2EF93AF0" w14:textId="12949C08" w:rsidR="00552E1C" w:rsidRDefault="00552E1C">
      <w:pPr>
        <w:pStyle w:val="Normal1"/>
        <w:jc w:val="both"/>
      </w:pPr>
      <w:proofErr w:type="spellStart"/>
      <w:r>
        <w:t>To</w:t>
      </w:r>
      <w:r w:rsidR="00945B91">
        <w:t>o</w:t>
      </w:r>
      <w:proofErr w:type="spellEnd"/>
      <w:r>
        <w:t xml:space="preserve"> </w:t>
      </w:r>
      <w:proofErr w:type="spellStart"/>
      <w:r>
        <w:t>Good</w:t>
      </w:r>
      <w:proofErr w:type="spellEnd"/>
      <w:r>
        <w:t xml:space="preserve"> To </w:t>
      </w:r>
      <w:proofErr w:type="spellStart"/>
      <w:r>
        <w:t>Go</w:t>
      </w:r>
      <w:proofErr w:type="spellEnd"/>
      <w:r>
        <w:t xml:space="preserve"> tiene un funcionamiento muy sencillo: los usuarios se descargan la aplicación en su móvil y pueden ver aquellos establecimiento</w:t>
      </w:r>
      <w:r w:rsidR="00787AD5">
        <w:t>s</w:t>
      </w:r>
      <w:r>
        <w:t xml:space="preserve"> de su alrededor suscritos a la misma. Una vez eli</w:t>
      </w:r>
      <w:r w:rsidR="00D0244C">
        <w:t>j</w:t>
      </w:r>
      <w:r>
        <w:t xml:space="preserve">an, reserven y paguen su pack tendrán que esperar a la hora establecida que se indique para ir a recogerlo y </w:t>
      </w:r>
      <w:r w:rsidR="00EF39E3">
        <w:t xml:space="preserve">descubrir y </w:t>
      </w:r>
      <w:r>
        <w:t>disfrutar de su contenido.</w:t>
      </w:r>
    </w:p>
    <w:p w14:paraId="5BB128E1" w14:textId="77777777" w:rsidR="004469A9" w:rsidRDefault="004469A9">
      <w:pPr>
        <w:pStyle w:val="Normal1"/>
        <w:jc w:val="both"/>
      </w:pPr>
    </w:p>
    <w:p w14:paraId="367A384C" w14:textId="1EFE7751" w:rsidR="004469A9" w:rsidRPr="00F85FAB" w:rsidRDefault="006803A1">
      <w:pPr>
        <w:pStyle w:val="Normal1"/>
        <w:jc w:val="both"/>
      </w:pPr>
      <w:r>
        <w:t xml:space="preserve">En palabras de </w:t>
      </w:r>
      <w:r w:rsidR="00EE1553" w:rsidRPr="00BB3C3F">
        <w:t>Félix Gómez</w:t>
      </w:r>
      <w:r w:rsidRPr="00BB3C3F">
        <w:t xml:space="preserve">, </w:t>
      </w:r>
      <w:r w:rsidR="00EE1553" w:rsidRPr="00BB3C3F">
        <w:t xml:space="preserve">director de </w:t>
      </w:r>
      <w:proofErr w:type="spellStart"/>
      <w:r w:rsidR="00EE1553" w:rsidRPr="00BB3C3F">
        <w:t>Concepts&amp;Standards</w:t>
      </w:r>
      <w:proofErr w:type="spellEnd"/>
      <w:r w:rsidR="00EE1553" w:rsidRPr="00BB3C3F">
        <w:t xml:space="preserve"> de</w:t>
      </w:r>
      <w:r w:rsidRPr="00BB3C3F">
        <w:t xml:space="preserve"> Areas</w:t>
      </w:r>
      <w:r w:rsidRPr="00917B49">
        <w:t xml:space="preserve">, </w:t>
      </w:r>
      <w:r w:rsidRPr="00F85FAB">
        <w:t xml:space="preserve">“estamos muy contentos de la alianza con </w:t>
      </w:r>
      <w:proofErr w:type="spellStart"/>
      <w:r w:rsidRPr="00F85FAB">
        <w:t>Too</w:t>
      </w:r>
      <w:proofErr w:type="spellEnd"/>
      <w:r w:rsidRPr="00F85FAB">
        <w:t xml:space="preserve"> </w:t>
      </w:r>
      <w:proofErr w:type="spellStart"/>
      <w:r w:rsidRPr="00F85FAB">
        <w:t>Good</w:t>
      </w:r>
      <w:proofErr w:type="spellEnd"/>
      <w:r w:rsidRPr="00F85FAB">
        <w:t xml:space="preserve"> To </w:t>
      </w:r>
      <w:proofErr w:type="spellStart"/>
      <w:r w:rsidRPr="00F85FAB">
        <w:t>Go</w:t>
      </w:r>
      <w:proofErr w:type="spellEnd"/>
      <w:r w:rsidR="006E52A0" w:rsidRPr="00F85FAB">
        <w:t xml:space="preserve"> y de darle una segunda oportunidad a nuestro excedente diario antes de desperdiciarlo.</w:t>
      </w:r>
      <w:r w:rsidR="00EF39E3" w:rsidRPr="00F85FAB">
        <w:t xml:space="preserve"> Además, estos ‘packs sorpresa’ mezclan sostenibilidad y emoción, puesto que el contenido y el volumen del pack dependerá de los alimentos que no se hayan vendido al acabar el turno de comida.</w:t>
      </w:r>
      <w:r w:rsidR="006E52A0" w:rsidRPr="00F85FAB">
        <w:t xml:space="preserve"> </w:t>
      </w:r>
      <w:r w:rsidR="00EF39E3" w:rsidRPr="00F85FAB">
        <w:t>Con iniciativas como esta, desde la compañía queremos reforzar nuestro compromiso con nuestra política de RSC, sostenibilidad y consumo responsable</w:t>
      </w:r>
      <w:r w:rsidR="00362883" w:rsidRPr="00F85FAB">
        <w:t>.</w:t>
      </w:r>
      <w:r w:rsidR="006E52A0" w:rsidRPr="00F85FAB">
        <w:t>”</w:t>
      </w:r>
    </w:p>
    <w:p w14:paraId="09CE9F6B" w14:textId="77777777" w:rsidR="004469A9" w:rsidRDefault="004469A9">
      <w:pPr>
        <w:pStyle w:val="Normal1"/>
        <w:jc w:val="both"/>
      </w:pPr>
    </w:p>
    <w:p w14:paraId="56C67D3F" w14:textId="10F783CE" w:rsidR="004469A9" w:rsidRDefault="006803A1">
      <w:pPr>
        <w:pStyle w:val="Normal1"/>
        <w:jc w:val="both"/>
      </w:pPr>
      <w:r>
        <w:t xml:space="preserve">La lucha contra el desperdicio de alimentos iniciada por </w:t>
      </w:r>
      <w:proofErr w:type="spellStart"/>
      <w:r>
        <w:t>Too</w:t>
      </w:r>
      <w:proofErr w:type="spellEnd"/>
      <w:r>
        <w:t xml:space="preserve"> </w:t>
      </w:r>
      <w:proofErr w:type="spellStart"/>
      <w:r>
        <w:t>Good</w:t>
      </w:r>
      <w:proofErr w:type="spellEnd"/>
      <w:r>
        <w:t xml:space="preserve"> To </w:t>
      </w:r>
      <w:proofErr w:type="spellStart"/>
      <w:r>
        <w:t>Go</w:t>
      </w:r>
      <w:proofErr w:type="spellEnd"/>
      <w:r>
        <w:t xml:space="preserve"> está conquistando Europa, operando ya en 14 países en los que está trabajando con más de 37.000 establecimientos y </w:t>
      </w:r>
      <w:r w:rsidR="00423BA7">
        <w:t xml:space="preserve">cuenta </w:t>
      </w:r>
      <w:r>
        <w:t xml:space="preserve">con el apoyo de más de 18 millones de usuarios que han salvado más de 28 millones de packs de comida a día de hoy. Para Oriol </w:t>
      </w:r>
      <w:proofErr w:type="spellStart"/>
      <w:r>
        <w:t>Reull</w:t>
      </w:r>
      <w:proofErr w:type="spellEnd"/>
      <w:r>
        <w:t>, director de la app en España, “</w:t>
      </w:r>
      <w:r>
        <w:rPr>
          <w:i/>
        </w:rPr>
        <w:t xml:space="preserve">es una gran satisfacción para nosotros poder trabajar junto </w:t>
      </w:r>
      <w:r w:rsidR="00423BA7">
        <w:rPr>
          <w:i/>
        </w:rPr>
        <w:t xml:space="preserve">con </w:t>
      </w:r>
      <w:r>
        <w:rPr>
          <w:i/>
        </w:rPr>
        <w:t>Areas</w:t>
      </w:r>
      <w:r w:rsidR="00423BA7">
        <w:rPr>
          <w:i/>
        </w:rPr>
        <w:t xml:space="preserve">, </w:t>
      </w:r>
      <w:r w:rsidR="006E52A0">
        <w:rPr>
          <w:i/>
        </w:rPr>
        <w:t xml:space="preserve">ya </w:t>
      </w:r>
      <w:r>
        <w:rPr>
          <w:i/>
        </w:rPr>
        <w:t>que ha demostrado su compromiso en la lucha contra el desperdicio de alimentos. Juntos estamos trabajando por un consumo más responsable y gracias a su implicación y dedicación nos ayudan a dar un paso más hacia nuestro objetivo de superar los 100 millones de packs salvados en Europa para finales de 2020 y minimizar el impacto medioambiental del despilfarro de comida.”</w:t>
      </w:r>
      <w:r>
        <w:t xml:space="preserve"> </w:t>
      </w:r>
    </w:p>
    <w:p w14:paraId="17BFCEA1" w14:textId="77777777" w:rsidR="004469A9" w:rsidRDefault="004469A9">
      <w:pPr>
        <w:pStyle w:val="Normal1"/>
        <w:jc w:val="both"/>
        <w:rPr>
          <w:rFonts w:ascii="Calibri" w:eastAsia="Calibri" w:hAnsi="Calibri" w:cs="Calibri"/>
          <w:sz w:val="24"/>
          <w:szCs w:val="24"/>
          <w:highlight w:val="yellow"/>
        </w:rPr>
      </w:pPr>
    </w:p>
    <w:p w14:paraId="3466A9D1" w14:textId="77777777" w:rsidR="004469A9" w:rsidRDefault="006803A1">
      <w:pPr>
        <w:pStyle w:val="Normal1"/>
      </w:pPr>
      <w:r>
        <w:t>---</w:t>
      </w:r>
    </w:p>
    <w:p w14:paraId="6882E344" w14:textId="02882904" w:rsidR="000C4A05" w:rsidRPr="00BB3C3F" w:rsidRDefault="000C4A05">
      <w:pPr>
        <w:pStyle w:val="Normal1"/>
        <w:rPr>
          <w:b/>
        </w:rPr>
      </w:pPr>
      <w:r w:rsidRPr="00BB3C3F">
        <w:rPr>
          <w:b/>
        </w:rPr>
        <w:t>Sobre Areas</w:t>
      </w:r>
    </w:p>
    <w:p w14:paraId="65F187E0" w14:textId="77777777" w:rsidR="00BB3C3F" w:rsidRPr="00BB3C3F" w:rsidRDefault="00BB3C3F" w:rsidP="00BB3C3F">
      <w:pPr>
        <w:pStyle w:val="Normal1"/>
        <w:rPr>
          <w:color w:val="333333"/>
          <w:sz w:val="18"/>
          <w:szCs w:val="18"/>
          <w:lang w:val="es-ES"/>
        </w:rPr>
      </w:pPr>
      <w:r w:rsidRPr="00BB3C3F">
        <w:rPr>
          <w:color w:val="333333"/>
          <w:sz w:val="18"/>
          <w:szCs w:val="18"/>
          <w:lang w:val="es-ES"/>
        </w:rPr>
        <w:t xml:space="preserve">Areas es uno de los líderes mundiales en </w:t>
      </w:r>
      <w:proofErr w:type="spellStart"/>
      <w:r w:rsidRPr="00BB3C3F">
        <w:rPr>
          <w:color w:val="333333"/>
          <w:sz w:val="18"/>
          <w:szCs w:val="18"/>
          <w:lang w:val="es-ES"/>
        </w:rPr>
        <w:t>Food&amp;Beverage</w:t>
      </w:r>
      <w:proofErr w:type="spellEnd"/>
      <w:r w:rsidRPr="00BB3C3F">
        <w:rPr>
          <w:color w:val="333333"/>
          <w:sz w:val="18"/>
          <w:szCs w:val="18"/>
          <w:lang w:val="es-ES"/>
        </w:rPr>
        <w:t xml:space="preserve"> y </w:t>
      </w:r>
      <w:proofErr w:type="spellStart"/>
      <w:r w:rsidRPr="00BB3C3F">
        <w:rPr>
          <w:color w:val="333333"/>
          <w:sz w:val="18"/>
          <w:szCs w:val="18"/>
          <w:lang w:val="es-ES"/>
        </w:rPr>
        <w:t>Travel</w:t>
      </w:r>
      <w:proofErr w:type="spellEnd"/>
      <w:r w:rsidRPr="00BB3C3F">
        <w:rPr>
          <w:color w:val="333333"/>
          <w:sz w:val="18"/>
          <w:szCs w:val="18"/>
          <w:lang w:val="es-ES"/>
        </w:rPr>
        <w:t xml:space="preserve"> </w:t>
      </w:r>
      <w:proofErr w:type="spellStart"/>
      <w:r w:rsidRPr="00BB3C3F">
        <w:rPr>
          <w:color w:val="333333"/>
          <w:sz w:val="18"/>
          <w:szCs w:val="18"/>
          <w:lang w:val="es-ES"/>
        </w:rPr>
        <w:t>Retail</w:t>
      </w:r>
      <w:proofErr w:type="spellEnd"/>
      <w:r w:rsidRPr="00BB3C3F">
        <w:rPr>
          <w:color w:val="333333"/>
          <w:sz w:val="18"/>
          <w:szCs w:val="18"/>
          <w:lang w:val="es-ES"/>
        </w:rPr>
        <w:t xml:space="preserve"> con unos ingresos de 1.900 millones de euros en 2018/19. Areas recibe cada año 348 millones de clientes en sus 1.928 establecimientos en 12 países en Europa, USA, México y Chile.</w:t>
      </w:r>
    </w:p>
    <w:p w14:paraId="7DF69934" w14:textId="77777777" w:rsidR="00BB3C3F" w:rsidRPr="00BB3C3F" w:rsidRDefault="00BB3C3F" w:rsidP="00BB3C3F">
      <w:pPr>
        <w:pStyle w:val="Normal1"/>
        <w:rPr>
          <w:color w:val="333333"/>
          <w:sz w:val="18"/>
          <w:szCs w:val="18"/>
          <w:lang w:val="es-ES"/>
        </w:rPr>
      </w:pPr>
    </w:p>
    <w:p w14:paraId="78605141" w14:textId="77777777" w:rsidR="00BB3C3F" w:rsidRPr="00BB3C3F" w:rsidRDefault="00BB3C3F" w:rsidP="00BB3C3F">
      <w:pPr>
        <w:pStyle w:val="Normal1"/>
        <w:rPr>
          <w:color w:val="333333"/>
          <w:sz w:val="18"/>
          <w:szCs w:val="18"/>
          <w:lang w:val="es-ES"/>
        </w:rPr>
      </w:pPr>
      <w:r w:rsidRPr="00BB3C3F">
        <w:rPr>
          <w:color w:val="333333"/>
          <w:sz w:val="18"/>
          <w:szCs w:val="18"/>
          <w:lang w:val="es-ES"/>
        </w:rPr>
        <w:t>Como operador de restauración de referencia en el mundo del viaje, centrado en la calidad durante 50 años, Areas está presente en los grandes y pequeños núcleos de comunicación de todo el mundo (aeropuertos, estaciones de tren, áreas de servicio de autopistas), así como en puntos clave de recintos feriales y centros de ocio.</w:t>
      </w:r>
    </w:p>
    <w:p w14:paraId="221A2413" w14:textId="77777777" w:rsidR="00BB3C3F" w:rsidRPr="00BB3C3F" w:rsidRDefault="00BB3C3F" w:rsidP="00BB3C3F">
      <w:pPr>
        <w:pStyle w:val="Normal1"/>
        <w:rPr>
          <w:color w:val="333333"/>
          <w:sz w:val="18"/>
          <w:szCs w:val="18"/>
          <w:lang w:val="es-ES"/>
        </w:rPr>
      </w:pPr>
    </w:p>
    <w:p w14:paraId="5FE6B14F" w14:textId="77777777" w:rsidR="00BB3C3F" w:rsidRPr="00BB3C3F" w:rsidRDefault="00BB3C3F" w:rsidP="00BB3C3F">
      <w:pPr>
        <w:pStyle w:val="Normal1"/>
        <w:rPr>
          <w:b/>
          <w:bCs/>
          <w:color w:val="333333"/>
          <w:sz w:val="18"/>
          <w:szCs w:val="18"/>
          <w:lang w:val="es-ES"/>
        </w:rPr>
      </w:pPr>
      <w:r w:rsidRPr="00BB3C3F">
        <w:rPr>
          <w:color w:val="333333"/>
          <w:sz w:val="18"/>
          <w:szCs w:val="18"/>
          <w:lang w:val="es-ES"/>
        </w:rPr>
        <w:lastRenderedPageBreak/>
        <w:t>Sobre una cultura de excelencia operacional, Areas posee un profundo conocimiento de las necesidades de los viajeros y de la más amplia gama de conceptos de restauración en el mercado que le permite ofrecer siempre una combinación perfecta adaptada a los 950.000 clientes que recibe a diario.</w:t>
      </w:r>
    </w:p>
    <w:p w14:paraId="302D1DAF" w14:textId="77777777" w:rsidR="00BB3C3F" w:rsidRPr="00BB3C3F" w:rsidRDefault="00BB3C3F" w:rsidP="00BB3C3F">
      <w:pPr>
        <w:pStyle w:val="Normal1"/>
        <w:rPr>
          <w:color w:val="333333"/>
          <w:sz w:val="18"/>
          <w:szCs w:val="18"/>
          <w:lang w:val="es-ES"/>
        </w:rPr>
      </w:pPr>
    </w:p>
    <w:p w14:paraId="4DD89153" w14:textId="77777777" w:rsidR="00BB3C3F" w:rsidRPr="00BB3C3F" w:rsidRDefault="00BB3C3F" w:rsidP="00BB3C3F">
      <w:pPr>
        <w:pStyle w:val="Normal1"/>
        <w:rPr>
          <w:b/>
          <w:bCs/>
          <w:color w:val="333333"/>
          <w:sz w:val="18"/>
          <w:szCs w:val="18"/>
          <w:lang w:val="es-ES"/>
        </w:rPr>
      </w:pPr>
      <w:r w:rsidRPr="00BB3C3F">
        <w:rPr>
          <w:b/>
          <w:bCs/>
          <w:color w:val="333333"/>
          <w:sz w:val="18"/>
          <w:szCs w:val="18"/>
          <w:lang w:val="es-ES"/>
        </w:rPr>
        <w:t xml:space="preserve">Para más información: </w:t>
      </w:r>
      <w:hyperlink r:id="rId9" w:history="1">
        <w:r w:rsidRPr="00BB3C3F">
          <w:rPr>
            <w:rStyle w:val="Hipervnculo"/>
            <w:b/>
            <w:bCs/>
            <w:sz w:val="18"/>
            <w:szCs w:val="18"/>
            <w:lang w:val="es-ES"/>
          </w:rPr>
          <w:t>http://www.areas.com</w:t>
        </w:r>
      </w:hyperlink>
      <w:r w:rsidRPr="00BB3C3F">
        <w:rPr>
          <w:b/>
          <w:bCs/>
          <w:color w:val="333333"/>
          <w:sz w:val="18"/>
          <w:szCs w:val="18"/>
          <w:lang w:val="es-ES"/>
        </w:rPr>
        <w:t>             Areas en Twitter @Areas / @</w:t>
      </w:r>
      <w:proofErr w:type="spellStart"/>
      <w:r w:rsidRPr="00BB3C3F">
        <w:rPr>
          <w:b/>
          <w:bCs/>
          <w:color w:val="333333"/>
          <w:sz w:val="18"/>
          <w:szCs w:val="18"/>
          <w:lang w:val="es-ES"/>
        </w:rPr>
        <w:t>Areas_FR</w:t>
      </w:r>
      <w:proofErr w:type="spellEnd"/>
      <w:r w:rsidRPr="00BB3C3F">
        <w:rPr>
          <w:b/>
          <w:bCs/>
          <w:color w:val="333333"/>
          <w:sz w:val="18"/>
          <w:szCs w:val="18"/>
          <w:lang w:val="es-ES"/>
        </w:rPr>
        <w:t xml:space="preserve"> / @</w:t>
      </w:r>
      <w:proofErr w:type="spellStart"/>
      <w:r w:rsidRPr="00BB3C3F">
        <w:rPr>
          <w:b/>
          <w:bCs/>
          <w:color w:val="333333"/>
          <w:sz w:val="18"/>
          <w:szCs w:val="18"/>
          <w:lang w:val="es-ES"/>
        </w:rPr>
        <w:t>Areas_ES</w:t>
      </w:r>
      <w:proofErr w:type="spellEnd"/>
      <w:r w:rsidRPr="00BB3C3F">
        <w:rPr>
          <w:color w:val="333333"/>
          <w:sz w:val="18"/>
          <w:szCs w:val="18"/>
          <w:lang w:val="es-ES"/>
        </w:rPr>
        <w:t xml:space="preserve">      </w:t>
      </w:r>
      <w:r w:rsidRPr="00BB3C3F">
        <w:rPr>
          <w:b/>
          <w:bCs/>
          <w:color w:val="333333"/>
          <w:sz w:val="18"/>
          <w:szCs w:val="18"/>
          <w:lang w:val="es-ES"/>
        </w:rPr>
        <w:t xml:space="preserve">Instagram: @areas.es </w:t>
      </w:r>
    </w:p>
    <w:p w14:paraId="36269298" w14:textId="77777777" w:rsidR="000C4A05" w:rsidRDefault="000C4A05">
      <w:pPr>
        <w:pStyle w:val="Normal1"/>
      </w:pPr>
    </w:p>
    <w:p w14:paraId="34F3E505" w14:textId="77777777" w:rsidR="004469A9" w:rsidRPr="00BB3C3F" w:rsidRDefault="006803A1">
      <w:pPr>
        <w:pStyle w:val="Normal1"/>
        <w:rPr>
          <w:b/>
        </w:rPr>
      </w:pPr>
      <w:r w:rsidRPr="00BB3C3F">
        <w:rPr>
          <w:b/>
        </w:rPr>
        <w:t xml:space="preserve">Sobre </w:t>
      </w:r>
      <w:proofErr w:type="spellStart"/>
      <w:r w:rsidRPr="00BB3C3F">
        <w:rPr>
          <w:b/>
        </w:rPr>
        <w:t>Too</w:t>
      </w:r>
      <w:proofErr w:type="spellEnd"/>
      <w:r w:rsidRPr="00BB3C3F">
        <w:rPr>
          <w:b/>
        </w:rPr>
        <w:t xml:space="preserve"> </w:t>
      </w:r>
      <w:proofErr w:type="spellStart"/>
      <w:r w:rsidRPr="00BB3C3F">
        <w:rPr>
          <w:b/>
        </w:rPr>
        <w:t>Good</w:t>
      </w:r>
      <w:proofErr w:type="spellEnd"/>
      <w:r w:rsidRPr="00BB3C3F">
        <w:rPr>
          <w:b/>
        </w:rPr>
        <w:t xml:space="preserve"> To </w:t>
      </w:r>
      <w:proofErr w:type="spellStart"/>
      <w:r w:rsidRPr="00BB3C3F">
        <w:rPr>
          <w:b/>
        </w:rPr>
        <w:t>Go</w:t>
      </w:r>
      <w:proofErr w:type="spellEnd"/>
      <w:r w:rsidRPr="00BB3C3F">
        <w:rPr>
          <w:b/>
        </w:rPr>
        <w:t>:</w:t>
      </w:r>
    </w:p>
    <w:p w14:paraId="0BA5C39E" w14:textId="77777777" w:rsidR="004469A9" w:rsidRDefault="006803A1">
      <w:pPr>
        <w:pStyle w:val="Normal1"/>
        <w:jc w:val="both"/>
        <w:rPr>
          <w:color w:val="434343"/>
          <w:sz w:val="18"/>
          <w:szCs w:val="18"/>
        </w:rPr>
      </w:pPr>
      <w:proofErr w:type="spellStart"/>
      <w:r>
        <w:rPr>
          <w:sz w:val="18"/>
          <w:szCs w:val="18"/>
        </w:rPr>
        <w:t>Too</w:t>
      </w:r>
      <w:proofErr w:type="spellEnd"/>
      <w:r>
        <w:rPr>
          <w:sz w:val="18"/>
          <w:szCs w:val="18"/>
        </w:rPr>
        <w:t xml:space="preserve"> </w:t>
      </w:r>
      <w:proofErr w:type="spellStart"/>
      <w:r>
        <w:rPr>
          <w:sz w:val="18"/>
          <w:szCs w:val="18"/>
        </w:rPr>
        <w:t>Good</w:t>
      </w:r>
      <w:proofErr w:type="spellEnd"/>
      <w:r>
        <w:rPr>
          <w:sz w:val="18"/>
          <w:szCs w:val="18"/>
        </w:rPr>
        <w:t xml:space="preserve"> To </w:t>
      </w:r>
      <w:proofErr w:type="spellStart"/>
      <w:r>
        <w:rPr>
          <w:sz w:val="18"/>
          <w:szCs w:val="18"/>
        </w:rPr>
        <w:t>Go</w:t>
      </w:r>
      <w:proofErr w:type="spellEnd"/>
      <w:r>
        <w:rPr>
          <w:sz w:val="18"/>
          <w:szCs w:val="18"/>
        </w:rPr>
        <w:t xml:space="preserve"> (</w:t>
      </w:r>
      <w:hyperlink r:id="rId10">
        <w:r>
          <w:rPr>
            <w:color w:val="1155CC"/>
            <w:sz w:val="18"/>
            <w:szCs w:val="18"/>
            <w:u w:val="single"/>
          </w:rPr>
          <w:t>www.toogoodtogo.es</w:t>
        </w:r>
      </w:hyperlink>
      <w:r>
        <w:rPr>
          <w:sz w:val="18"/>
          <w:szCs w:val="18"/>
        </w:rPr>
        <w:t xml:space="preserve">) </w:t>
      </w:r>
      <w:r>
        <w:rPr>
          <w:color w:val="434343"/>
          <w:sz w:val="18"/>
          <w:szCs w:val="18"/>
        </w:rPr>
        <w:t>es el movimiento que lucha contra el desperdicio de alimentos líder en Europa. Surge en 2016 y se materializa en una app móvil que permite a establecimientos como supermercados, restaurantes, panaderías, entre otros, vender su excedente diario de comida y que los usuarios pueden salvar esa comida de calidad a precio reducido, evitando que termine en la basura y contribuyendo así a preservar el medio ambiente.</w:t>
      </w:r>
    </w:p>
    <w:p w14:paraId="714E2CDB" w14:textId="77777777" w:rsidR="004469A9" w:rsidRDefault="006803A1">
      <w:pPr>
        <w:pStyle w:val="Normal1"/>
        <w:jc w:val="both"/>
        <w:rPr>
          <w:color w:val="333333"/>
          <w:sz w:val="18"/>
          <w:szCs w:val="18"/>
          <w:highlight w:val="white"/>
        </w:rPr>
      </w:pPr>
      <w:r>
        <w:rPr>
          <w:color w:val="434343"/>
          <w:sz w:val="18"/>
          <w:szCs w:val="18"/>
        </w:rPr>
        <w:t>Bajo el lema #</w:t>
      </w:r>
      <w:proofErr w:type="spellStart"/>
      <w:r>
        <w:rPr>
          <w:color w:val="434343"/>
          <w:sz w:val="18"/>
          <w:szCs w:val="18"/>
        </w:rPr>
        <w:t>LaComidaNoSeTira</w:t>
      </w:r>
      <w:proofErr w:type="spellEnd"/>
      <w:r>
        <w:rPr>
          <w:color w:val="434343"/>
          <w:sz w:val="18"/>
          <w:szCs w:val="18"/>
        </w:rPr>
        <w:t xml:space="preserve">, </w:t>
      </w:r>
      <w:proofErr w:type="spellStart"/>
      <w:r>
        <w:rPr>
          <w:color w:val="434343"/>
          <w:sz w:val="18"/>
          <w:szCs w:val="18"/>
        </w:rPr>
        <w:t>Too</w:t>
      </w:r>
      <w:proofErr w:type="spellEnd"/>
      <w:r>
        <w:rPr>
          <w:color w:val="434343"/>
          <w:sz w:val="18"/>
          <w:szCs w:val="18"/>
        </w:rPr>
        <w:t xml:space="preserve"> </w:t>
      </w:r>
      <w:proofErr w:type="spellStart"/>
      <w:r>
        <w:rPr>
          <w:color w:val="434343"/>
          <w:sz w:val="18"/>
          <w:szCs w:val="18"/>
        </w:rPr>
        <w:t>Good</w:t>
      </w:r>
      <w:proofErr w:type="spellEnd"/>
      <w:r>
        <w:rPr>
          <w:color w:val="434343"/>
          <w:sz w:val="18"/>
          <w:szCs w:val="18"/>
        </w:rPr>
        <w:t xml:space="preserve"> To </w:t>
      </w:r>
      <w:proofErr w:type="spellStart"/>
      <w:r>
        <w:rPr>
          <w:color w:val="434343"/>
          <w:sz w:val="18"/>
          <w:szCs w:val="18"/>
        </w:rPr>
        <w:t>Go</w:t>
      </w:r>
      <w:proofErr w:type="spellEnd"/>
      <w:r>
        <w:rPr>
          <w:color w:val="434343"/>
          <w:sz w:val="18"/>
          <w:szCs w:val="18"/>
        </w:rPr>
        <w:t xml:space="preserve"> ha creado un movimiento que ya está en 14 países europeos y cuenta con más de 18 millones de usuarios que han salvado más de 28 millones de packs de comida en los más de 37.000 establecimientos asociados. Desde septiembre de 2018 está en España, con presencia en siete provincias españolas contando ya con más de 1 millón de usuarios y más de 2.500 establecimientos en los que se han salvado más de 500.000 packs de comida. </w:t>
      </w:r>
      <w:r>
        <w:rPr>
          <w:color w:val="434343"/>
          <w:sz w:val="18"/>
          <w:szCs w:val="18"/>
          <w:highlight w:val="white"/>
        </w:rPr>
        <w:t>La app es gratuita y está disponible para</w:t>
      </w:r>
      <w:r>
        <w:rPr>
          <w:color w:val="333333"/>
          <w:sz w:val="18"/>
          <w:szCs w:val="18"/>
          <w:highlight w:val="white"/>
        </w:rPr>
        <w:t xml:space="preserve"> </w:t>
      </w:r>
      <w:hyperlink r:id="rId11">
        <w:r>
          <w:rPr>
            <w:color w:val="1155CC"/>
            <w:sz w:val="18"/>
            <w:szCs w:val="18"/>
            <w:highlight w:val="white"/>
            <w:u w:val="single"/>
          </w:rPr>
          <w:t>iOS</w:t>
        </w:r>
      </w:hyperlink>
      <w:r>
        <w:rPr>
          <w:color w:val="333333"/>
          <w:sz w:val="18"/>
          <w:szCs w:val="18"/>
          <w:highlight w:val="white"/>
        </w:rPr>
        <w:t xml:space="preserve"> y </w:t>
      </w:r>
      <w:hyperlink r:id="rId12">
        <w:r>
          <w:rPr>
            <w:color w:val="1155CC"/>
            <w:sz w:val="18"/>
            <w:szCs w:val="18"/>
            <w:highlight w:val="white"/>
            <w:u w:val="single"/>
          </w:rPr>
          <w:t>Android</w:t>
        </w:r>
      </w:hyperlink>
      <w:r>
        <w:rPr>
          <w:color w:val="333333"/>
          <w:sz w:val="18"/>
          <w:szCs w:val="18"/>
          <w:highlight w:val="white"/>
        </w:rPr>
        <w:t xml:space="preserve">. </w:t>
      </w:r>
      <w:r>
        <w:rPr>
          <w:color w:val="434343"/>
          <w:sz w:val="18"/>
          <w:szCs w:val="18"/>
        </w:rPr>
        <w:t>Para más información</w:t>
      </w:r>
      <w:r>
        <w:rPr>
          <w:sz w:val="18"/>
          <w:szCs w:val="18"/>
        </w:rPr>
        <w:t xml:space="preserve"> </w:t>
      </w:r>
      <w:hyperlink r:id="rId13">
        <w:r>
          <w:rPr>
            <w:color w:val="1155CC"/>
            <w:sz w:val="18"/>
            <w:szCs w:val="18"/>
            <w:u w:val="single"/>
          </w:rPr>
          <w:t>www.toogoodtogo.es</w:t>
        </w:r>
      </w:hyperlink>
      <w:r>
        <w:rPr>
          <w:sz w:val="18"/>
          <w:szCs w:val="18"/>
        </w:rPr>
        <w:t xml:space="preserve"> </w:t>
      </w:r>
      <w:r>
        <w:rPr>
          <w:color w:val="434343"/>
          <w:sz w:val="18"/>
          <w:szCs w:val="18"/>
        </w:rPr>
        <w:t xml:space="preserve">y siguiendo a </w:t>
      </w:r>
      <w:proofErr w:type="spellStart"/>
      <w:r>
        <w:rPr>
          <w:color w:val="434343"/>
          <w:sz w:val="18"/>
          <w:szCs w:val="18"/>
        </w:rPr>
        <w:t>Too</w:t>
      </w:r>
      <w:proofErr w:type="spellEnd"/>
      <w:r>
        <w:rPr>
          <w:color w:val="434343"/>
          <w:sz w:val="18"/>
          <w:szCs w:val="18"/>
        </w:rPr>
        <w:t xml:space="preserve"> </w:t>
      </w:r>
      <w:proofErr w:type="spellStart"/>
      <w:r>
        <w:rPr>
          <w:color w:val="434343"/>
          <w:sz w:val="18"/>
          <w:szCs w:val="18"/>
        </w:rPr>
        <w:t>Good</w:t>
      </w:r>
      <w:proofErr w:type="spellEnd"/>
      <w:r>
        <w:rPr>
          <w:color w:val="434343"/>
          <w:sz w:val="18"/>
          <w:szCs w:val="18"/>
        </w:rPr>
        <w:t xml:space="preserve"> To </w:t>
      </w:r>
      <w:proofErr w:type="spellStart"/>
      <w:r>
        <w:rPr>
          <w:color w:val="434343"/>
          <w:sz w:val="18"/>
          <w:szCs w:val="18"/>
        </w:rPr>
        <w:t>Go</w:t>
      </w:r>
      <w:proofErr w:type="spellEnd"/>
      <w:r>
        <w:rPr>
          <w:color w:val="434343"/>
          <w:sz w:val="18"/>
          <w:szCs w:val="18"/>
        </w:rPr>
        <w:t xml:space="preserve">  en</w:t>
      </w:r>
      <w:r>
        <w:rPr>
          <w:sz w:val="18"/>
          <w:szCs w:val="18"/>
        </w:rPr>
        <w:t xml:space="preserve"> </w:t>
      </w:r>
      <w:hyperlink r:id="rId14">
        <w:r>
          <w:rPr>
            <w:color w:val="1155CC"/>
            <w:sz w:val="18"/>
            <w:szCs w:val="18"/>
            <w:u w:val="single"/>
          </w:rPr>
          <w:t>Twitter</w:t>
        </w:r>
      </w:hyperlink>
      <w:r>
        <w:rPr>
          <w:sz w:val="18"/>
          <w:szCs w:val="18"/>
        </w:rPr>
        <w:t xml:space="preserve">,  </w:t>
      </w:r>
      <w:hyperlink r:id="rId15">
        <w:r>
          <w:rPr>
            <w:color w:val="1155CC"/>
            <w:sz w:val="18"/>
            <w:szCs w:val="18"/>
            <w:u w:val="single"/>
          </w:rPr>
          <w:t>Facebook</w:t>
        </w:r>
      </w:hyperlink>
      <w:hyperlink r:id="rId16">
        <w:r>
          <w:rPr>
            <w:color w:val="1155CC"/>
            <w:sz w:val="18"/>
            <w:szCs w:val="18"/>
            <w:highlight w:val="white"/>
            <w:u w:val="single"/>
          </w:rPr>
          <w:t xml:space="preserve"> </w:t>
        </w:r>
      </w:hyperlink>
      <w:r>
        <w:rPr>
          <w:color w:val="333333"/>
          <w:sz w:val="18"/>
          <w:szCs w:val="18"/>
          <w:highlight w:val="white"/>
        </w:rPr>
        <w:t xml:space="preserve">o </w:t>
      </w:r>
      <w:hyperlink r:id="rId17">
        <w:r>
          <w:rPr>
            <w:color w:val="1155CC"/>
            <w:sz w:val="18"/>
            <w:szCs w:val="18"/>
            <w:highlight w:val="white"/>
            <w:u w:val="single"/>
          </w:rPr>
          <w:t>Instagram</w:t>
        </w:r>
      </w:hyperlink>
      <w:r>
        <w:rPr>
          <w:color w:val="333333"/>
          <w:sz w:val="18"/>
          <w:szCs w:val="18"/>
          <w:highlight w:val="white"/>
        </w:rPr>
        <w:t xml:space="preserve">.  </w:t>
      </w:r>
    </w:p>
    <w:p w14:paraId="5F1BD10E" w14:textId="77777777" w:rsidR="004469A9" w:rsidRDefault="004469A9">
      <w:pPr>
        <w:pStyle w:val="Normal1"/>
        <w:jc w:val="both"/>
        <w:rPr>
          <w:color w:val="333333"/>
          <w:sz w:val="18"/>
          <w:szCs w:val="18"/>
          <w:highlight w:val="white"/>
        </w:rPr>
      </w:pPr>
    </w:p>
    <w:p w14:paraId="492FFDE5" w14:textId="77777777" w:rsidR="004469A9" w:rsidRDefault="006803A1">
      <w:pPr>
        <w:pStyle w:val="Normal1"/>
        <w:jc w:val="both"/>
        <w:rPr>
          <w:color w:val="333333"/>
          <w:sz w:val="18"/>
          <w:szCs w:val="18"/>
          <w:highlight w:val="white"/>
        </w:rPr>
      </w:pPr>
      <w:r>
        <w:rPr>
          <w:b/>
          <w:color w:val="333333"/>
          <w:sz w:val="18"/>
          <w:szCs w:val="18"/>
          <w:u w:val="single"/>
        </w:rPr>
        <w:t xml:space="preserve">Contacto prensa </w:t>
      </w:r>
      <w:proofErr w:type="spellStart"/>
      <w:r>
        <w:rPr>
          <w:b/>
          <w:color w:val="333333"/>
          <w:sz w:val="18"/>
          <w:szCs w:val="18"/>
          <w:u w:val="single"/>
        </w:rPr>
        <w:t>Too</w:t>
      </w:r>
      <w:proofErr w:type="spellEnd"/>
      <w:r>
        <w:rPr>
          <w:b/>
          <w:color w:val="333333"/>
          <w:sz w:val="18"/>
          <w:szCs w:val="18"/>
          <w:u w:val="single"/>
        </w:rPr>
        <w:t xml:space="preserve"> </w:t>
      </w:r>
      <w:proofErr w:type="spellStart"/>
      <w:r>
        <w:rPr>
          <w:b/>
          <w:color w:val="333333"/>
          <w:sz w:val="18"/>
          <w:szCs w:val="18"/>
          <w:u w:val="single"/>
        </w:rPr>
        <w:t>Good</w:t>
      </w:r>
      <w:proofErr w:type="spellEnd"/>
      <w:r>
        <w:rPr>
          <w:b/>
          <w:color w:val="333333"/>
          <w:sz w:val="18"/>
          <w:szCs w:val="18"/>
          <w:u w:val="single"/>
        </w:rPr>
        <w:t xml:space="preserve"> To </w:t>
      </w:r>
      <w:proofErr w:type="spellStart"/>
      <w:r>
        <w:rPr>
          <w:b/>
          <w:color w:val="333333"/>
          <w:sz w:val="18"/>
          <w:szCs w:val="18"/>
          <w:u w:val="single"/>
        </w:rPr>
        <w:t>Go</w:t>
      </w:r>
      <w:proofErr w:type="spellEnd"/>
      <w:r>
        <w:rPr>
          <w:b/>
          <w:color w:val="333333"/>
          <w:sz w:val="18"/>
          <w:szCs w:val="18"/>
          <w:u w:val="single"/>
        </w:rPr>
        <w:t xml:space="preserve"> España:</w:t>
      </w:r>
      <w:r>
        <w:rPr>
          <w:b/>
          <w:color w:val="333333"/>
          <w:sz w:val="18"/>
          <w:szCs w:val="18"/>
        </w:rPr>
        <w:t xml:space="preserve"> </w:t>
      </w:r>
      <w:r>
        <w:rPr>
          <w:color w:val="333333"/>
          <w:sz w:val="18"/>
          <w:szCs w:val="18"/>
        </w:rPr>
        <w:t xml:space="preserve">Carlos García - E: </w:t>
      </w:r>
      <w:hyperlink r:id="rId18">
        <w:r>
          <w:rPr>
            <w:color w:val="1155CC"/>
            <w:sz w:val="18"/>
            <w:szCs w:val="18"/>
            <w:u w:val="single"/>
          </w:rPr>
          <w:t>cgarcia@toogoodtogo.es</w:t>
        </w:r>
      </w:hyperlink>
      <w:r>
        <w:rPr>
          <w:color w:val="333333"/>
          <w:sz w:val="18"/>
          <w:szCs w:val="18"/>
        </w:rPr>
        <w:t xml:space="preserve"> / T: + 34 616 67 66 07</w:t>
      </w:r>
    </w:p>
    <w:p w14:paraId="512C250A" w14:textId="77777777" w:rsidR="004469A9" w:rsidRDefault="004469A9">
      <w:pPr>
        <w:pStyle w:val="Normal1"/>
        <w:jc w:val="both"/>
        <w:rPr>
          <w:color w:val="333333"/>
          <w:sz w:val="18"/>
          <w:szCs w:val="18"/>
          <w:highlight w:val="white"/>
        </w:rPr>
      </w:pPr>
    </w:p>
    <w:p w14:paraId="2595CB39" w14:textId="77777777" w:rsidR="004469A9" w:rsidRDefault="004469A9">
      <w:pPr>
        <w:pStyle w:val="Normal1"/>
        <w:jc w:val="both"/>
        <w:rPr>
          <w:color w:val="333333"/>
          <w:sz w:val="18"/>
          <w:szCs w:val="18"/>
          <w:highlight w:val="yellow"/>
        </w:rPr>
      </w:pPr>
    </w:p>
    <w:p w14:paraId="7EA21455" w14:textId="77777777" w:rsidR="004469A9" w:rsidRDefault="004469A9">
      <w:pPr>
        <w:pStyle w:val="Normal1"/>
        <w:jc w:val="both"/>
        <w:rPr>
          <w:color w:val="333333"/>
          <w:sz w:val="18"/>
          <w:szCs w:val="18"/>
          <w:highlight w:val="yellow"/>
        </w:rPr>
      </w:pPr>
    </w:p>
    <w:p w14:paraId="2AF2FDC9" w14:textId="77777777" w:rsidR="004469A9" w:rsidRDefault="004469A9">
      <w:pPr>
        <w:pStyle w:val="Normal1"/>
        <w:jc w:val="both"/>
        <w:rPr>
          <w:color w:val="333333"/>
          <w:sz w:val="18"/>
          <w:szCs w:val="18"/>
        </w:rPr>
      </w:pPr>
    </w:p>
    <w:p w14:paraId="46FEDA11" w14:textId="77777777" w:rsidR="004469A9" w:rsidRDefault="004469A9">
      <w:pPr>
        <w:pStyle w:val="Normal1"/>
        <w:jc w:val="both"/>
        <w:rPr>
          <w:color w:val="333333"/>
          <w:sz w:val="18"/>
          <w:szCs w:val="18"/>
          <w:highlight w:val="white"/>
        </w:rPr>
      </w:pPr>
    </w:p>
    <w:p w14:paraId="3A00940B" w14:textId="77777777" w:rsidR="004469A9" w:rsidRDefault="004469A9">
      <w:pPr>
        <w:pStyle w:val="Normal1"/>
        <w:widowControl w:val="0"/>
        <w:tabs>
          <w:tab w:val="center" w:pos="4513"/>
          <w:tab w:val="right" w:pos="9026"/>
        </w:tabs>
        <w:spacing w:line="240" w:lineRule="auto"/>
        <w:ind w:left="-1134"/>
        <w:jc w:val="right"/>
        <w:rPr>
          <w:rFonts w:ascii="Open Sans SemiBold" w:eastAsia="Open Sans SemiBold" w:hAnsi="Open Sans SemiBold" w:cs="Open Sans SemiBold"/>
          <w:sz w:val="20"/>
          <w:szCs w:val="20"/>
        </w:rPr>
      </w:pPr>
    </w:p>
    <w:p w14:paraId="433C49FB" w14:textId="77777777" w:rsidR="004469A9" w:rsidRDefault="004469A9">
      <w:pPr>
        <w:pStyle w:val="Normal1"/>
        <w:widowControl w:val="0"/>
        <w:tabs>
          <w:tab w:val="center" w:pos="4513"/>
          <w:tab w:val="right" w:pos="9026"/>
        </w:tabs>
        <w:spacing w:line="240" w:lineRule="auto"/>
        <w:ind w:left="-1134"/>
        <w:jc w:val="right"/>
        <w:rPr>
          <w:rFonts w:ascii="Open Sans SemiBold" w:eastAsia="Open Sans SemiBold" w:hAnsi="Open Sans SemiBold" w:cs="Open Sans SemiBold"/>
          <w:sz w:val="20"/>
          <w:szCs w:val="20"/>
        </w:rPr>
      </w:pPr>
    </w:p>
    <w:p w14:paraId="7AEEEFCE" w14:textId="77777777" w:rsidR="004469A9" w:rsidRDefault="004469A9">
      <w:pPr>
        <w:pStyle w:val="Normal1"/>
        <w:widowControl w:val="0"/>
        <w:tabs>
          <w:tab w:val="center" w:pos="4513"/>
          <w:tab w:val="right" w:pos="9026"/>
        </w:tabs>
        <w:spacing w:line="240" w:lineRule="auto"/>
        <w:ind w:left="-1134"/>
        <w:jc w:val="right"/>
        <w:rPr>
          <w:color w:val="333333"/>
          <w:sz w:val="18"/>
          <w:szCs w:val="18"/>
          <w:highlight w:val="white"/>
        </w:rPr>
      </w:pPr>
    </w:p>
    <w:sectPr w:rsidR="004469A9">
      <w:headerReference w:type="default" r:id="rId19"/>
      <w:pgSz w:w="11909" w:h="16834"/>
      <w:pgMar w:top="2125" w:right="1440" w:bottom="1108"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B3F94" w14:textId="77777777" w:rsidR="006A7C3A" w:rsidRDefault="006A7C3A">
      <w:pPr>
        <w:spacing w:line="240" w:lineRule="auto"/>
      </w:pPr>
      <w:r>
        <w:separator/>
      </w:r>
    </w:p>
  </w:endnote>
  <w:endnote w:type="continuationSeparator" w:id="0">
    <w:p w14:paraId="148E61D8" w14:textId="77777777" w:rsidR="006A7C3A" w:rsidRDefault="006A7C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Open Sans SemiBold">
    <w:altName w:val="Times New Roman"/>
    <w:panose1 w:val="020B0604020202020204"/>
    <w:charset w:val="00"/>
    <w:family w:val="auto"/>
    <w:pitch w:val="default"/>
  </w:font>
  <w:font w:name="Source Sans Pro SemiBold">
    <w:panose1 w:val="020B0603030403020204"/>
    <w:charset w:val="00"/>
    <w:family w:val="swiss"/>
    <w:pitch w:val="variable"/>
    <w:sig w:usb0="600002F7" w:usb1="02000001" w:usb2="00000000" w:usb3="00000000" w:csb0="0000019F" w:csb1="00000000"/>
  </w:font>
  <w:font w:name="Open Sans">
    <w:altName w:val="Times New Roman"/>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86EE5" w14:textId="77777777" w:rsidR="006A7C3A" w:rsidRDefault="006A7C3A">
      <w:pPr>
        <w:spacing w:line="240" w:lineRule="auto"/>
      </w:pPr>
      <w:r>
        <w:separator/>
      </w:r>
    </w:p>
  </w:footnote>
  <w:footnote w:type="continuationSeparator" w:id="0">
    <w:p w14:paraId="189246E6" w14:textId="77777777" w:rsidR="006A7C3A" w:rsidRDefault="006A7C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962B3" w14:textId="77777777" w:rsidR="00B230AA" w:rsidRDefault="00B230AA">
    <w:pPr>
      <w:pStyle w:val="Normal1"/>
      <w:widowControl w:val="0"/>
      <w:tabs>
        <w:tab w:val="left" w:pos="1980"/>
        <w:tab w:val="center" w:pos="4513"/>
        <w:tab w:val="right" w:pos="8789"/>
      </w:tabs>
      <w:spacing w:before="8" w:line="240" w:lineRule="auto"/>
      <w:jc w:val="right"/>
      <w:rPr>
        <w:rFonts w:ascii="Source Sans Pro SemiBold" w:eastAsia="Source Sans Pro SemiBold" w:hAnsi="Source Sans Pro SemiBold" w:cs="Source Sans Pro SemiBold"/>
        <w:sz w:val="60"/>
        <w:szCs w:val="60"/>
      </w:rPr>
    </w:pPr>
  </w:p>
  <w:p w14:paraId="0A8C515C" w14:textId="77777777" w:rsidR="00B230AA" w:rsidRDefault="00B230AA">
    <w:pPr>
      <w:pStyle w:val="Normal1"/>
      <w:widowControl w:val="0"/>
      <w:tabs>
        <w:tab w:val="left" w:pos="1980"/>
        <w:tab w:val="center" w:pos="4513"/>
        <w:tab w:val="right" w:pos="8789"/>
      </w:tabs>
      <w:spacing w:before="8" w:line="240" w:lineRule="auto"/>
      <w:jc w:val="right"/>
      <w:rPr>
        <w:sz w:val="48"/>
        <w:szCs w:val="48"/>
        <w:u w:val="single"/>
      </w:rPr>
    </w:pPr>
    <w:r>
      <w:rPr>
        <w:sz w:val="48"/>
        <w:szCs w:val="48"/>
        <w:u w:val="single"/>
      </w:rPr>
      <w:t>NOTA DE PRENSA</w:t>
    </w:r>
  </w:p>
  <w:p w14:paraId="4419F237" w14:textId="77777777" w:rsidR="00B230AA" w:rsidRDefault="00B230AA">
    <w:pPr>
      <w:pStyle w:val="Normal1"/>
      <w:widowControl w:val="0"/>
      <w:tabs>
        <w:tab w:val="center" w:pos="4513"/>
        <w:tab w:val="right" w:pos="9026"/>
      </w:tabs>
      <w:spacing w:line="240" w:lineRule="auto"/>
      <w:ind w:left="-1134"/>
      <w:jc w:val="right"/>
      <w:rPr>
        <w:rFonts w:ascii="Open Sans" w:eastAsia="Open Sans" w:hAnsi="Open Sans" w:cs="Open Sans"/>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26DFFDF" w14:textId="77777777" w:rsidR="00B230AA" w:rsidRDefault="00B230AA">
    <w:pPr>
      <w:pStyle w:val="Normal1"/>
      <w:widowControl w:val="0"/>
      <w:tabs>
        <w:tab w:val="center" w:pos="4513"/>
        <w:tab w:val="right" w:pos="9026"/>
      </w:tabs>
      <w:spacing w:line="240" w:lineRule="auto"/>
      <w:ind w:left="-1134"/>
      <w:jc w:val="right"/>
      <w:rPr>
        <w:rFonts w:ascii="Open Sans" w:eastAsia="Open Sans" w:hAnsi="Open Sans" w:cs="Open Sans"/>
        <w:sz w:val="20"/>
        <w:szCs w:val="20"/>
      </w:rPr>
    </w:pPr>
  </w:p>
  <w:p w14:paraId="40FDEA53" w14:textId="77777777" w:rsidR="00B230AA" w:rsidRDefault="00B230AA">
    <w:pPr>
      <w:pStyle w:val="Normal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5136D"/>
    <w:multiLevelType w:val="multilevel"/>
    <w:tmpl w:val="F88EE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9A9"/>
    <w:rsid w:val="000C4A05"/>
    <w:rsid w:val="000D6CC6"/>
    <w:rsid w:val="00237A10"/>
    <w:rsid w:val="00362883"/>
    <w:rsid w:val="00423BA7"/>
    <w:rsid w:val="004469A9"/>
    <w:rsid w:val="004C552C"/>
    <w:rsid w:val="00552E1C"/>
    <w:rsid w:val="006111A5"/>
    <w:rsid w:val="006803A1"/>
    <w:rsid w:val="006A7C3A"/>
    <w:rsid w:val="006E0DEA"/>
    <w:rsid w:val="006E52A0"/>
    <w:rsid w:val="006F477A"/>
    <w:rsid w:val="00787AD5"/>
    <w:rsid w:val="00917B49"/>
    <w:rsid w:val="00945B91"/>
    <w:rsid w:val="00980F1A"/>
    <w:rsid w:val="00B230AA"/>
    <w:rsid w:val="00B9704B"/>
    <w:rsid w:val="00BB3C3F"/>
    <w:rsid w:val="00CA3051"/>
    <w:rsid w:val="00D0244C"/>
    <w:rsid w:val="00D57CAC"/>
    <w:rsid w:val="00E107DA"/>
    <w:rsid w:val="00EE1553"/>
    <w:rsid w:val="00EF39E3"/>
    <w:rsid w:val="00F85FA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E310DB"/>
  <w15:docId w15:val="{87A03507-2A6B-4007-9F2E-CB18D27F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1"/>
    <w:next w:val="Normal1"/>
    <w:pPr>
      <w:keepNext/>
      <w:keepLines/>
      <w:spacing w:before="400" w:after="120"/>
      <w:outlineLvl w:val="0"/>
    </w:pPr>
    <w:rPr>
      <w:sz w:val="40"/>
      <w:szCs w:val="40"/>
    </w:rPr>
  </w:style>
  <w:style w:type="paragraph" w:styleId="Ttulo2">
    <w:name w:val="heading 2"/>
    <w:basedOn w:val="Normal1"/>
    <w:next w:val="Normal1"/>
    <w:pPr>
      <w:keepNext/>
      <w:keepLines/>
      <w:spacing w:before="360" w:after="120"/>
      <w:outlineLvl w:val="1"/>
    </w:pPr>
    <w:rPr>
      <w:sz w:val="32"/>
      <w:szCs w:val="32"/>
    </w:rPr>
  </w:style>
  <w:style w:type="paragraph" w:styleId="Ttulo3">
    <w:name w:val="heading 3"/>
    <w:basedOn w:val="Normal1"/>
    <w:next w:val="Normal1"/>
    <w:pPr>
      <w:keepNext/>
      <w:keepLines/>
      <w:spacing w:before="320" w:after="80"/>
      <w:outlineLvl w:val="2"/>
    </w:pPr>
    <w:rPr>
      <w:color w:val="434343"/>
      <w:sz w:val="28"/>
      <w:szCs w:val="28"/>
    </w:rPr>
  </w:style>
  <w:style w:type="paragraph" w:styleId="Ttulo4">
    <w:name w:val="heading 4"/>
    <w:basedOn w:val="Normal1"/>
    <w:next w:val="Normal1"/>
    <w:pPr>
      <w:keepNext/>
      <w:keepLines/>
      <w:spacing w:before="280" w:after="80"/>
      <w:outlineLvl w:val="3"/>
    </w:pPr>
    <w:rPr>
      <w:color w:val="666666"/>
      <w:sz w:val="24"/>
      <w:szCs w:val="24"/>
    </w:rPr>
  </w:style>
  <w:style w:type="paragraph" w:styleId="Ttulo5">
    <w:name w:val="heading 5"/>
    <w:basedOn w:val="Normal1"/>
    <w:next w:val="Normal1"/>
    <w:pPr>
      <w:keepNext/>
      <w:keepLines/>
      <w:spacing w:before="240" w:after="80"/>
      <w:outlineLvl w:val="4"/>
    </w:pPr>
    <w:rPr>
      <w:color w:val="666666"/>
    </w:rPr>
  </w:style>
  <w:style w:type="paragraph" w:styleId="Ttulo6">
    <w:name w:val="heading 6"/>
    <w:basedOn w:val="Normal1"/>
    <w:next w:val="Normal1"/>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spacing w:after="60"/>
    </w:pPr>
    <w:rPr>
      <w:sz w:val="52"/>
      <w:szCs w:val="52"/>
    </w:rPr>
  </w:style>
  <w:style w:type="paragraph" w:styleId="Subttulo">
    <w:name w:val="Subtitle"/>
    <w:basedOn w:val="Normal1"/>
    <w:next w:val="Normal1"/>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6803A1"/>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803A1"/>
    <w:rPr>
      <w:rFonts w:ascii="Lucida Grande" w:hAnsi="Lucida Grande" w:cs="Lucida Grande"/>
      <w:sz w:val="18"/>
      <w:szCs w:val="18"/>
    </w:rPr>
  </w:style>
  <w:style w:type="paragraph" w:styleId="Revisin">
    <w:name w:val="Revision"/>
    <w:hidden/>
    <w:uiPriority w:val="99"/>
    <w:semiHidden/>
    <w:rsid w:val="00B230AA"/>
    <w:pPr>
      <w:spacing w:line="240" w:lineRule="auto"/>
    </w:pPr>
  </w:style>
  <w:style w:type="character" w:styleId="Hipervnculo">
    <w:name w:val="Hyperlink"/>
    <w:basedOn w:val="Fuentedeprrafopredeter"/>
    <w:uiPriority w:val="99"/>
    <w:unhideWhenUsed/>
    <w:rsid w:val="00BB3C3F"/>
    <w:rPr>
      <w:color w:val="0000FF" w:themeColor="hyperlink"/>
      <w:u w:val="single"/>
    </w:rPr>
  </w:style>
  <w:style w:type="character" w:styleId="Mencinsinresolver">
    <w:name w:val="Unresolved Mention"/>
    <w:basedOn w:val="Fuentedeprrafopredeter"/>
    <w:uiPriority w:val="99"/>
    <w:semiHidden/>
    <w:unhideWhenUsed/>
    <w:rsid w:val="00BB3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oogoodtogo.es" TargetMode="External"/><Relationship Id="rId18" Type="http://schemas.openxmlformats.org/officeDocument/2006/relationships/hyperlink" Target="mailto:cgarcia@toogoodtogo.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play.google.com/store/apps/details?id=com.app.tgtg&amp;hl=es" TargetMode="External"/><Relationship Id="rId17" Type="http://schemas.openxmlformats.org/officeDocument/2006/relationships/hyperlink" Target="http://www.instagram.com/toogoodtogo.es" TargetMode="External"/><Relationship Id="rId2" Type="http://schemas.openxmlformats.org/officeDocument/2006/relationships/styles" Target="styles.xml"/><Relationship Id="rId16" Type="http://schemas.openxmlformats.org/officeDocument/2006/relationships/hyperlink" Target="http://www.facebook.com/toogoodtogo.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unes.apple.com/es/app/too-good-to-go/id1060683933?mt=8" TargetMode="External"/><Relationship Id="rId5" Type="http://schemas.openxmlformats.org/officeDocument/2006/relationships/footnotes" Target="footnotes.xml"/><Relationship Id="rId15" Type="http://schemas.openxmlformats.org/officeDocument/2006/relationships/hyperlink" Target="http://www.facebook.com/toogoodtogo.es" TargetMode="External"/><Relationship Id="rId10" Type="http://schemas.openxmlformats.org/officeDocument/2006/relationships/hyperlink" Target="http://www.toogoodtogo.e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reas.com" TargetMode="External"/><Relationship Id="rId14" Type="http://schemas.openxmlformats.org/officeDocument/2006/relationships/hyperlink" Target="http://www.twitter.es/toogoodtogo_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1138</Words>
  <Characters>6261</Characters>
  <Application>Microsoft Office Word</Application>
  <DocSecurity>0</DocSecurity>
  <Lines>52</Lines>
  <Paragraphs>14</Paragraphs>
  <ScaleCrop>false</ScaleCrop>
  <Company>Roman</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Vanesa Teichman Alsina</dc:creator>
  <cp:lastModifiedBy>Sara Perez</cp:lastModifiedBy>
  <cp:revision>7</cp:revision>
  <cp:lastPrinted>2020-01-08T16:14:00Z</cp:lastPrinted>
  <dcterms:created xsi:type="dcterms:W3CDTF">2020-01-13T10:50:00Z</dcterms:created>
  <dcterms:modified xsi:type="dcterms:W3CDTF">2020-01-15T11:45:00Z</dcterms:modified>
</cp:coreProperties>
</file>